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FF" w:rsidRDefault="001635FF">
      <w:pPr>
        <w:spacing w:after="0" w:line="259" w:lineRule="auto"/>
        <w:ind w:left="-807" w:right="-539" w:firstLine="0"/>
        <w:jc w:val="left"/>
      </w:pPr>
    </w:p>
    <w:p w:rsidR="00E24B95" w:rsidRDefault="00E444D2" w:rsidP="00567081">
      <w:pPr>
        <w:suppressAutoHyphens/>
        <w:autoSpaceDN w:val="0"/>
        <w:spacing w:after="0" w:line="240" w:lineRule="auto"/>
        <w:ind w:left="0" w:right="104" w:firstLine="0"/>
        <w:rPr>
          <w:noProof/>
          <w:color w:val="auto"/>
          <w:szCs w:val="24"/>
        </w:rPr>
      </w:pPr>
      <w:r w:rsidRPr="00E444D2">
        <w:rPr>
          <w:noProof/>
          <w:color w:val="auto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963" r:id="rId6"/>
        </w:object>
      </w:r>
      <w:bookmarkStart w:id="0" w:name="_GoBack"/>
      <w:bookmarkEnd w:id="0"/>
    </w:p>
    <w:p w:rsidR="00674506" w:rsidRDefault="00674506" w:rsidP="00567081">
      <w:pPr>
        <w:suppressAutoHyphens/>
        <w:autoSpaceDN w:val="0"/>
        <w:spacing w:after="0" w:line="240" w:lineRule="auto"/>
        <w:ind w:left="0" w:right="104" w:firstLine="0"/>
        <w:rPr>
          <w:noProof/>
          <w:color w:val="auto"/>
          <w:szCs w:val="24"/>
        </w:rPr>
      </w:pPr>
    </w:p>
    <w:p w:rsidR="00674506" w:rsidRDefault="00674506" w:rsidP="00567081">
      <w:pPr>
        <w:suppressAutoHyphens/>
        <w:autoSpaceDN w:val="0"/>
        <w:spacing w:after="0" w:line="240" w:lineRule="auto"/>
        <w:ind w:left="0" w:right="104" w:firstLine="0"/>
        <w:rPr>
          <w:noProof/>
          <w:color w:val="auto"/>
          <w:szCs w:val="24"/>
        </w:rPr>
      </w:pPr>
    </w:p>
    <w:p w:rsidR="00674506" w:rsidRDefault="00674506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E24B95" w:rsidRDefault="00E24B95" w:rsidP="00567081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6B54D6" w:rsidRDefault="006B54D6" w:rsidP="006B54D6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1635FF" w:rsidRDefault="006B54D6">
      <w:pPr>
        <w:spacing w:after="0" w:line="259" w:lineRule="auto"/>
        <w:ind w:left="141" w:right="2" w:hanging="10"/>
        <w:jc w:val="center"/>
      </w:pPr>
      <w:r>
        <w:rPr>
          <w:b/>
        </w:rPr>
        <w:t xml:space="preserve">1. Пояснительная записка </w:t>
      </w:r>
    </w:p>
    <w:p w:rsidR="001635FF" w:rsidRDefault="006B54D6">
      <w:pPr>
        <w:spacing w:after="0" w:line="259" w:lineRule="auto"/>
        <w:ind w:left="189" w:firstLine="0"/>
        <w:jc w:val="center"/>
      </w:pPr>
      <w:r>
        <w:rPr>
          <w:b/>
        </w:rPr>
        <w:t xml:space="preserve"> </w:t>
      </w:r>
    </w:p>
    <w:p w:rsidR="001635FF" w:rsidRDefault="006B54D6" w:rsidP="006B54D6">
      <w:pPr>
        <w:ind w:left="132" w:firstLine="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>-образовательного процесса по виду образовательной деятельности «Окружающий мир», который входит в состав образовательной области «Познавательное развитие» (</w:t>
      </w:r>
      <w:r w:rsidR="00E24B95">
        <w:t>разделы: «</w:t>
      </w:r>
      <w:r>
        <w:t xml:space="preserve">Ознакомление с предметным окружением», «Ознакомление с социальным окружением) для детей 5 года обучения (группы общеразвивающей направленности от 6 до 7 лет).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791271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</w:t>
      </w:r>
    </w:p>
    <w:p w:rsidR="001635FF" w:rsidRDefault="006B54D6" w:rsidP="006B54D6">
      <w:pPr>
        <w:spacing w:after="10" w:line="268" w:lineRule="auto"/>
        <w:ind w:left="132" w:firstLine="0"/>
      </w:pPr>
      <w:r>
        <w:t xml:space="preserve"> Т.С. Комаровой, М.А. Васильевой. (Москва – Мозаика-Синтез, 2019 г.).         В данной рабочей программе раскрывается содержание раздела ознакомление детей 6-7 лет с предметным и социальным окружением, социальным миром.  </w:t>
      </w:r>
    </w:p>
    <w:p w:rsidR="001635FF" w:rsidRDefault="006B54D6" w:rsidP="006B54D6">
      <w:pPr>
        <w:ind w:left="132" w:firstLine="0"/>
      </w:pPr>
      <w:r>
        <w:t xml:space="preserve">        Основная форма реализации данной программы – 30 минут в процессе образовательной деятельности 1 раз в неделю, в совместной деятельности, в режимных моментах.  </w:t>
      </w:r>
    </w:p>
    <w:p w:rsidR="001635FF" w:rsidRDefault="006B54D6">
      <w:pPr>
        <w:spacing w:after="28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spacing w:after="0" w:line="259" w:lineRule="auto"/>
        <w:ind w:left="127" w:hanging="10"/>
        <w:jc w:val="left"/>
      </w:pPr>
      <w:r>
        <w:rPr>
          <w:b/>
        </w:rPr>
        <w:t xml:space="preserve">Основные цели и задачи:  </w:t>
      </w:r>
    </w:p>
    <w:p w:rsidR="001635FF" w:rsidRDefault="006B54D6">
      <w:pPr>
        <w:spacing w:after="10" w:line="268" w:lineRule="auto"/>
        <w:ind w:left="117" w:firstLine="0"/>
        <w:jc w:val="left"/>
      </w:pPr>
      <w:r>
        <w:rPr>
          <w:b/>
        </w:rPr>
        <w:t>Цель:</w:t>
      </w:r>
      <w:r>
        <w:t xml:space="preserve"> развитие интересов, любознательности и познавательной мотивации детей в процессе освоения предметного мира; формирование познавательных действий, становление гражданского сознания; приобщение ко всем видам национального искусства. </w:t>
      </w:r>
    </w:p>
    <w:p w:rsidR="001635FF" w:rsidRDefault="006B54D6">
      <w:pPr>
        <w:spacing w:after="26" w:line="259" w:lineRule="auto"/>
        <w:ind w:left="127" w:hanging="10"/>
        <w:jc w:val="left"/>
      </w:pPr>
      <w:r>
        <w:rPr>
          <w:b/>
        </w:rPr>
        <w:t xml:space="preserve">Задачи:  </w:t>
      </w:r>
    </w:p>
    <w:p w:rsidR="001635FF" w:rsidRDefault="006B54D6">
      <w:pPr>
        <w:pStyle w:val="1"/>
      </w:pPr>
      <w:r>
        <w:t xml:space="preserve">Ознакомление с предметным окружением  </w:t>
      </w:r>
    </w:p>
    <w:p w:rsidR="001635FF" w:rsidRDefault="006B54D6">
      <w:pPr>
        <w:numPr>
          <w:ilvl w:val="0"/>
          <w:numId w:val="1"/>
        </w:numPr>
        <w:ind w:right="100" w:hanging="360"/>
      </w:pPr>
      <w:r>
        <w:t xml:space="preserve"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</w:t>
      </w:r>
    </w:p>
    <w:p w:rsidR="001635FF" w:rsidRDefault="006B54D6">
      <w:pPr>
        <w:numPr>
          <w:ilvl w:val="0"/>
          <w:numId w:val="1"/>
        </w:numPr>
        <w:ind w:right="100" w:hanging="360"/>
      </w:pPr>
      <w:r>
        <w:t xml:space="preserve"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1635FF" w:rsidRDefault="006B54D6">
      <w:pPr>
        <w:numPr>
          <w:ilvl w:val="0"/>
          <w:numId w:val="1"/>
        </w:numPr>
        <w:ind w:right="100" w:hanging="360"/>
      </w:pPr>
      <w:r>
        <w:t xml:space="preserve"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</w:t>
      </w:r>
    </w:p>
    <w:p w:rsidR="001635FF" w:rsidRDefault="006B54D6">
      <w:pPr>
        <w:numPr>
          <w:ilvl w:val="0"/>
          <w:numId w:val="1"/>
        </w:numPr>
        <w:ind w:right="100" w:hanging="360"/>
      </w:pPr>
      <w:r>
        <w:t xml:space="preserve">Побуждать применять разнообразные способы обследования предметов (наложение, приложение, сравнение по количеству и т. д.). </w:t>
      </w:r>
      <w:r>
        <w:rPr>
          <w:b/>
          <w:i/>
        </w:rPr>
        <w:t xml:space="preserve">Ознакомление с социальным миром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>Продолжать знакомить с библиотеками, музеями.</w:t>
      </w:r>
      <w:r>
        <w:rPr>
          <w:b/>
          <w:i/>
        </w:rPr>
        <w:t xml:space="preserve">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lastRenderedPageBreak/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Продолжать расширять представления о людях разных    профессий.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Москве— главном городе, столице России. Расширять знания о государственных   праздниках.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Рассказывать детям о Ю.А. Гагарине и других героях космоса. Углублять знания о Российской армии.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Расширять представления о родном крае. Продолжать знакомить с достопримечательностями региона, в котором живут дети. </w:t>
      </w:r>
    </w:p>
    <w:p w:rsidR="001635FF" w:rsidRDefault="006B54D6">
      <w:pPr>
        <w:numPr>
          <w:ilvl w:val="0"/>
          <w:numId w:val="2"/>
        </w:numPr>
        <w:ind w:right="100" w:hanging="360"/>
      </w:pPr>
      <w:proofErr w:type="spellStart"/>
      <w:r>
        <w:t>Нa</w:t>
      </w:r>
      <w:proofErr w:type="spellEnd"/>
      <w: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Родине— России. Поощрять интерес детей к событиям, происходящим в стране, воспитывать чувство гордости за ее достижения.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lastRenderedPageBreak/>
        <w:t xml:space="preserve">Развивать представления о том, что Российская Федерация (Россия) — огромная, многонациональная страна.  Воспитывать уважение к людям разных национальностей и их обычаям.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Расширять представления о Москве— главном городе, столице России.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Расширять знания о государственных праздниках. Рассказывать детям о Ю. А. Гагарине и других героях космоса. </w:t>
      </w:r>
    </w:p>
    <w:p w:rsidR="001635FF" w:rsidRDefault="006B54D6">
      <w:pPr>
        <w:numPr>
          <w:ilvl w:val="0"/>
          <w:numId w:val="2"/>
        </w:numPr>
        <w:ind w:right="100" w:hanging="360"/>
      </w:pPr>
      <w:r>
        <w:t xml:space="preserve"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 </w:t>
      </w:r>
    </w:p>
    <w:p w:rsidR="001635FF" w:rsidRDefault="006B54D6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1635FF" w:rsidRDefault="006B54D6">
      <w:pPr>
        <w:spacing w:after="0" w:line="259" w:lineRule="auto"/>
        <w:ind w:left="141" w:right="3" w:hanging="10"/>
        <w:jc w:val="center"/>
      </w:pPr>
      <w:r>
        <w:rPr>
          <w:b/>
        </w:rPr>
        <w:t xml:space="preserve">2. Планируемые результаты освоения программы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Развитие интересов, любознательности и познавательной мотивации детей в процессе освоения предметного мира;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Формирование познавательных действий, 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Становление гражданского сознания; 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Приобщение ко всем видам национального искусства. </w:t>
      </w:r>
    </w:p>
    <w:p w:rsidR="001635FF" w:rsidRDefault="006B54D6">
      <w:pPr>
        <w:spacing w:after="31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spacing w:after="0" w:line="259" w:lineRule="auto"/>
        <w:ind w:left="1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1635FF" w:rsidRDefault="006B54D6">
      <w:pPr>
        <w:ind w:left="0" w:right="100" w:firstLine="0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1635FF" w:rsidRDefault="006B54D6">
      <w:pPr>
        <w:numPr>
          <w:ilvl w:val="2"/>
          <w:numId w:val="3"/>
        </w:numPr>
        <w:ind w:right="100" w:hanging="360"/>
      </w:pPr>
      <w:r>
        <w:t xml:space="preserve">выстраивание индивидуальных траекторий развития каждого ребенка. </w:t>
      </w:r>
    </w:p>
    <w:p w:rsidR="001635FF" w:rsidRDefault="006B54D6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1635FF" w:rsidRDefault="006B54D6">
      <w:pPr>
        <w:spacing w:after="0" w:line="259" w:lineRule="auto"/>
        <w:ind w:left="127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1635FF" w:rsidRDefault="006B54D6">
      <w:pPr>
        <w:ind w:left="132" w:right="5" w:firstLine="0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1635FF" w:rsidRDefault="006B54D6">
      <w:pPr>
        <w:ind w:left="132" w:right="2" w:firstLine="0"/>
      </w:pPr>
      <w:r>
        <w:t xml:space="preserve">Педагогическая диагностика проводится в ходе наблюдения за активностью детей в режимных моментах, непосредственно – образовательной деятельности, специально организованной и игровой деятельности.  </w:t>
      </w:r>
    </w:p>
    <w:p w:rsidR="001635FF" w:rsidRDefault="006B54D6">
      <w:pPr>
        <w:spacing w:after="0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numPr>
          <w:ilvl w:val="4"/>
          <w:numId w:val="4"/>
        </w:numPr>
        <w:spacing w:after="0" w:line="259" w:lineRule="auto"/>
        <w:ind w:right="2" w:hanging="240"/>
        <w:jc w:val="left"/>
      </w:pPr>
      <w:r>
        <w:rPr>
          <w:b/>
        </w:rPr>
        <w:t xml:space="preserve">Содержание программы. </w:t>
      </w:r>
    </w:p>
    <w:p w:rsidR="001635FF" w:rsidRDefault="006B54D6">
      <w:pPr>
        <w:spacing w:after="26" w:line="259" w:lineRule="auto"/>
        <w:ind w:left="626" w:firstLine="0"/>
        <w:jc w:val="center"/>
      </w:pPr>
      <w:r>
        <w:rPr>
          <w:b/>
        </w:rPr>
        <w:t xml:space="preserve"> </w:t>
      </w:r>
    </w:p>
    <w:p w:rsidR="001635FF" w:rsidRDefault="006B54D6">
      <w:pPr>
        <w:spacing w:after="0" w:line="259" w:lineRule="auto"/>
        <w:ind w:left="141" w:hanging="10"/>
        <w:jc w:val="center"/>
      </w:pPr>
      <w:r>
        <w:rPr>
          <w:b/>
        </w:rPr>
        <w:t xml:space="preserve">Тематическое планирование </w:t>
      </w:r>
    </w:p>
    <w:p w:rsidR="001635FF" w:rsidRDefault="006B54D6">
      <w:pPr>
        <w:spacing w:after="0" w:line="259" w:lineRule="auto"/>
        <w:ind w:left="189" w:firstLine="0"/>
        <w:jc w:val="center"/>
      </w:pPr>
      <w:r>
        <w:t xml:space="preserve"> </w:t>
      </w:r>
    </w:p>
    <w:tbl>
      <w:tblPr>
        <w:tblStyle w:val="TableGrid"/>
        <w:tblW w:w="10176" w:type="dxa"/>
        <w:tblInd w:w="-322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2096"/>
        <w:gridCol w:w="2986"/>
        <w:gridCol w:w="2312"/>
        <w:gridCol w:w="1097"/>
        <w:gridCol w:w="1126"/>
      </w:tblGrid>
      <w:tr w:rsidR="001635FF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19" w:line="259" w:lineRule="auto"/>
              <w:ind w:left="50" w:firstLine="0"/>
              <w:jc w:val="left"/>
            </w:pPr>
            <w:r>
              <w:rPr>
                <w:b/>
              </w:rPr>
              <w:t xml:space="preserve">№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11" w:right="13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1635FF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81" w:lineRule="auto"/>
              <w:ind w:left="0" w:firstLine="0"/>
              <w:jc w:val="left"/>
            </w:pPr>
            <w:r>
              <w:rPr>
                <w:b/>
              </w:rPr>
              <w:t xml:space="preserve">Предметы – помощники. 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Стр.28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действий, выполнять сложные операции, изменять предмет.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Рассматривание картинок, беседа. Сюрпризный момент.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Дидактическая игра «Кому, что нужно для работы?»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1635FF">
        <w:trPr>
          <w:trHeight w:val="19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Дружная семья</w:t>
            </w:r>
            <w:r>
              <w:t xml:space="preserve">. Стр.29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Беседа. </w:t>
            </w:r>
          </w:p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Сюрпризный момент. Рассматривание фотографий семьи. </w:t>
            </w:r>
          </w:p>
          <w:p w:rsidR="001635FF" w:rsidRDefault="006B54D6">
            <w:pPr>
              <w:spacing w:after="19" w:line="259" w:lineRule="auto"/>
              <w:ind w:left="0" w:firstLine="0"/>
              <w:jc w:val="left"/>
            </w:pPr>
            <w:r>
              <w:t xml:space="preserve">Рисование на тему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«Моя семья»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</w:tbl>
    <w:p w:rsidR="001635FF" w:rsidRDefault="001635FF">
      <w:pPr>
        <w:spacing w:after="0" w:line="259" w:lineRule="auto"/>
        <w:ind w:left="-1287" w:right="10890" w:firstLine="0"/>
        <w:jc w:val="left"/>
      </w:pPr>
    </w:p>
    <w:tbl>
      <w:tblPr>
        <w:tblStyle w:val="TableGrid"/>
        <w:tblW w:w="10176" w:type="dxa"/>
        <w:tblInd w:w="-322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59"/>
        <w:gridCol w:w="2096"/>
        <w:gridCol w:w="2986"/>
        <w:gridCol w:w="2312"/>
        <w:gridCol w:w="1097"/>
        <w:gridCol w:w="1126"/>
      </w:tblGrid>
      <w:tr w:rsidR="001635FF">
        <w:trPr>
          <w:trHeight w:val="24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представления о родовых корнях семьи; активизировать познавательный интерес к семье, к близким; воспитывать желание заботится о близких, развивать чувство гордости за свою семью.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</w:tr>
      <w:tr w:rsidR="001635FF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80" w:lineRule="auto"/>
              <w:ind w:left="0" w:firstLine="0"/>
              <w:jc w:val="left"/>
            </w:pPr>
            <w:r>
              <w:rPr>
                <w:b/>
              </w:rPr>
              <w:t xml:space="preserve">Удивительные предметы.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Стр.31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27" w:firstLine="0"/>
              <w:jc w:val="left"/>
            </w:pPr>
            <w:r>
              <w:t xml:space="preserve">Учить детей сравнивать предметы, придуманные людьми, с объектами природы и находить между ними общее (то, что не дала человеку природа, он придумал сам).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момент, беседа, Отгадывание загадок.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1635FF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1" w:firstLine="0"/>
              <w:jc w:val="left"/>
            </w:pPr>
            <w:r>
              <w:rPr>
                <w:b/>
              </w:rPr>
              <w:t xml:space="preserve">Как хорошо у нас в саду  </w:t>
            </w:r>
            <w:r>
              <w:t xml:space="preserve">Стр.33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Беседы, чтение стихов о детском саде, экскурсия по детскому саду.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1635FF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74" w:lineRule="auto"/>
              <w:ind w:left="0" w:firstLine="0"/>
              <w:jc w:val="left"/>
            </w:pPr>
            <w:r>
              <w:rPr>
                <w:b/>
              </w:rPr>
              <w:t>Путешествие в прошлое книги</w:t>
            </w:r>
            <w:r>
              <w:t xml:space="preserve">. 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Стр.35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24" w:firstLine="0"/>
              <w:jc w:val="left"/>
            </w:pPr>
            <w:r>
              <w:t xml:space="preserve">Познакомить детей с историей происхождения и изготовления книги; показать, как она преобразовывалась под влиянием творчества человека. Формировать интерес к творческой деятельности человека. Воспитывать бережное отношение к книгам.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Беседа. Экскурсия в библиотеку. Отгадывание загадок.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Дидактическая игра «Что было, что будет»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1635FF">
        <w:trPr>
          <w:trHeight w:val="3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Школа. </w:t>
            </w:r>
          </w:p>
          <w:p w:rsidR="001635FF" w:rsidRDefault="006B54D6">
            <w:pPr>
              <w:spacing w:after="6" w:line="259" w:lineRule="auto"/>
              <w:ind w:left="0" w:firstLine="0"/>
              <w:jc w:val="left"/>
            </w:pPr>
            <w:r>
              <w:rPr>
                <w:b/>
              </w:rPr>
              <w:t>Учитель</w:t>
            </w:r>
            <w:r>
              <w:t xml:space="preserve">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Стр.36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личными качествами учителя (умный, добрый, справедливый, внимательный, любит детей, много знает и свои знания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Беседа. </w:t>
            </w:r>
          </w:p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Отгадывание загадок. </w:t>
            </w:r>
          </w:p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Сюрпризный момент. Чтение стихотворений о школе.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иллюстраций о школе.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</w:tbl>
    <w:p w:rsidR="001635FF" w:rsidRDefault="001635FF">
      <w:pPr>
        <w:spacing w:after="0" w:line="259" w:lineRule="auto"/>
        <w:ind w:left="-1287" w:right="10890" w:firstLine="0"/>
        <w:jc w:val="left"/>
      </w:pPr>
    </w:p>
    <w:tbl>
      <w:tblPr>
        <w:tblStyle w:val="TableGrid"/>
        <w:tblW w:w="10176" w:type="dxa"/>
        <w:tblInd w:w="-322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59"/>
        <w:gridCol w:w="2096"/>
        <w:gridCol w:w="2986"/>
        <w:gridCol w:w="2312"/>
        <w:gridCol w:w="1097"/>
        <w:gridCol w:w="1126"/>
      </w:tblGrid>
      <w:tr w:rsidR="001635FF">
        <w:trPr>
          <w:trHeight w:val="12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передает ученикам). Воспитывать чувство признательности, уважения к труду учителя; формировать интерес к школе.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</w:tr>
      <w:tr w:rsidR="001635FF">
        <w:trPr>
          <w:trHeight w:val="38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188" w:firstLine="0"/>
              <w:jc w:val="left"/>
            </w:pPr>
            <w:r>
              <w:rPr>
                <w:b/>
              </w:rPr>
              <w:t>На выставке кожаных изделий</w:t>
            </w:r>
            <w:r>
              <w:t xml:space="preserve">.  Стр.39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0" w:firstLine="0"/>
              <w:jc w:val="left"/>
            </w:pPr>
            <w:r>
              <w:t xml:space="preserve"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беседы, показ изделий из кожи.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1635FF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81" w:lineRule="auto"/>
              <w:ind w:left="0" w:firstLine="0"/>
              <w:jc w:val="left"/>
            </w:pPr>
            <w:r>
              <w:rPr>
                <w:b/>
              </w:rPr>
              <w:t xml:space="preserve">Путешествие в типографию 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Стр.40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8" w:firstLine="0"/>
              <w:jc w:val="left"/>
            </w:pPr>
            <w:r>
              <w:t xml:space="preserve">Познакомить детей с трудом работников типографии; с процессом создания, оформления книги. Показать значимость каждого компонента труда в получении результата. Воспитывать любовь к книгам, уважения к людям, создающим их.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момент, беседа. Экскурсия в типографию. Рассматривание печатных изданий.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1635FF">
        <w:trPr>
          <w:trHeight w:val="24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128" w:firstLine="0"/>
              <w:jc w:val="left"/>
            </w:pPr>
            <w:r>
              <w:rPr>
                <w:b/>
              </w:rPr>
              <w:t xml:space="preserve">Две вазы  </w:t>
            </w:r>
            <w:r>
              <w:t xml:space="preserve">Стр.42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Закреплять умение детей узнавать предметы из стекла и керамики, отличать их друг от друга, устанавливать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 между названием, строением и материалом предмета.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38" w:lineRule="auto"/>
              <w:ind w:left="0" w:firstLine="0"/>
              <w:jc w:val="left"/>
            </w:pPr>
            <w:r>
              <w:t xml:space="preserve">Рассматривание керамических и стеклянных изделий. </w:t>
            </w:r>
          </w:p>
          <w:p w:rsidR="001635FF" w:rsidRDefault="006B54D6">
            <w:pPr>
              <w:spacing w:after="0" w:line="259" w:lineRule="auto"/>
              <w:ind w:left="0" w:right="179" w:firstLine="0"/>
            </w:pPr>
            <w:r>
              <w:t xml:space="preserve">Сюрпризный момент. Дидактическая игра, «Какая?» «Из чего сделано?»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635FF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Библиотека  </w:t>
            </w:r>
            <w:r>
              <w:t xml:space="preserve">Стр.43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Дать детям представление о библиотеке, о правилах, которые приняты для читателей, посещающих библиотеку. Воспитывать бережное отношение к книгам.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Беседа. </w:t>
            </w:r>
          </w:p>
          <w:p w:rsidR="001635FF" w:rsidRDefault="006B54D6">
            <w:pPr>
              <w:spacing w:after="46" w:line="238" w:lineRule="auto"/>
              <w:ind w:left="0" w:firstLine="0"/>
              <w:jc w:val="left"/>
            </w:pPr>
            <w:r>
              <w:t xml:space="preserve">Рассматривание книг.  Игра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«Можно, нельзя»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</w:tr>
      <w:tr w:rsidR="001635FF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73" w:lineRule="auto"/>
              <w:ind w:left="0" w:firstLine="0"/>
              <w:jc w:val="left"/>
            </w:pPr>
            <w:r>
              <w:rPr>
                <w:b/>
              </w:rPr>
              <w:t>В мире материалов</w:t>
            </w:r>
            <w:r>
              <w:t xml:space="preserve">. 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Стр.45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Закрепить знания детей о различных металлах. Воспитывать бережное отношение к вещам, умение выслушивать товарищей.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Беседа, </w:t>
            </w:r>
          </w:p>
          <w:p w:rsidR="001635FF" w:rsidRDefault="006B54D6">
            <w:pPr>
              <w:spacing w:after="45" w:line="238" w:lineRule="auto"/>
              <w:ind w:left="0" w:firstLine="0"/>
              <w:jc w:val="left"/>
            </w:pPr>
            <w:r>
              <w:t xml:space="preserve">дидактическая игра «Чудесный мешочек».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Викторина.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</w:tbl>
    <w:p w:rsidR="001635FF" w:rsidRDefault="001635FF">
      <w:pPr>
        <w:spacing w:after="0" w:line="259" w:lineRule="auto"/>
        <w:ind w:left="-1287" w:right="10890" w:firstLine="0"/>
        <w:jc w:val="left"/>
      </w:pPr>
    </w:p>
    <w:tbl>
      <w:tblPr>
        <w:tblStyle w:val="TableGrid"/>
        <w:tblW w:w="10176" w:type="dxa"/>
        <w:tblInd w:w="-322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59"/>
        <w:gridCol w:w="2096"/>
        <w:gridCol w:w="2986"/>
        <w:gridCol w:w="2312"/>
        <w:gridCol w:w="1097"/>
        <w:gridCol w:w="1126"/>
      </w:tblGrid>
      <w:tr w:rsidR="001635FF" w:rsidTr="006B54D6">
        <w:trPr>
          <w:trHeight w:val="41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Защитники </w:t>
            </w:r>
          </w:p>
          <w:p w:rsidR="001635FF" w:rsidRDefault="006B54D6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Родины </w:t>
            </w: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Стр.46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памятникам). Развивать умение рассказывать о службе в армии отцов, братьев; воспитывать желание подражать им в ловкости, быстроте, смелости; формировать стремление быть похожими на них.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3" w:firstLine="0"/>
              <w:jc w:val="left"/>
            </w:pPr>
            <w:r>
              <w:t xml:space="preserve">Беседа, чтение художественной литературы. Рассматривание иллюстраций. Игры: «У кого какая форма?» «Кто такие военные?»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  <w:tr w:rsidR="001635FF" w:rsidTr="006B54D6">
        <w:trPr>
          <w:trHeight w:val="33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13 </w:t>
            </w:r>
          </w:p>
          <w:p w:rsidR="001635FF" w:rsidRDefault="006B54D6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221" w:firstLine="0"/>
              <w:jc w:val="left"/>
            </w:pPr>
            <w:r>
              <w:rPr>
                <w:b/>
              </w:rPr>
              <w:t xml:space="preserve">Знатоки  </w:t>
            </w:r>
            <w:r>
              <w:t xml:space="preserve">Стр.47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Закреплять представления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детей о богатстве рукотворного мира; расширять знания о предметах, удовлетворяющих эстетические и интеллектуальные потребности человека. Развивать интерес к познанию окружающего мира.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Беседа. Викторина. Сюрпризный момент.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1635FF" w:rsidTr="006B54D6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23" w:line="259" w:lineRule="auto"/>
              <w:ind w:left="0" w:firstLine="0"/>
            </w:pPr>
            <w:r>
              <w:rPr>
                <w:b/>
              </w:rPr>
              <w:t xml:space="preserve">Мое Отечество –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Россия 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Стр.49 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</w:t>
            </w:r>
            <w:proofErr w:type="gramStart"/>
            <w:r>
              <w:t>народа..</w:t>
            </w:r>
            <w:proofErr w:type="gramEnd"/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иллюстраций, беседа. Чтение стихотворений. Слушание песен о Родине.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1635FF" w:rsidTr="006B54D6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9" w:line="252" w:lineRule="auto"/>
              <w:ind w:left="0" w:right="2" w:firstLine="0"/>
              <w:jc w:val="left"/>
            </w:pPr>
            <w:r>
              <w:rPr>
                <w:b/>
              </w:rPr>
              <w:t xml:space="preserve">Путешествие в прошлое счетных устройств.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Стр.51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9" w:firstLine="0"/>
              <w:jc w:val="left"/>
            </w:pPr>
            <w:r>
              <w:t xml:space="preserve">Познакомить детей с историей счетных устройств, с процессом их преобразования человеком. Развивать ретроспективный взгляд на предметы рукотворного мира; активизировать познавательную деятельность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Беседа, рассматривание иллюстраций с различными счетными устройствами. Сюрпризный момент.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6B54D6" w:rsidTr="009B67AB">
        <w:trPr>
          <w:trHeight w:val="25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  <w:p w:rsidR="006B54D6" w:rsidRDefault="006B54D6">
            <w:pPr>
              <w:spacing w:after="137" w:line="259" w:lineRule="auto"/>
              <w:ind w:left="0" w:firstLine="0"/>
              <w:jc w:val="left"/>
            </w:pPr>
            <w:r>
              <w:t xml:space="preserve"> </w:t>
            </w:r>
          </w:p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right="331" w:firstLine="0"/>
              <w:jc w:val="left"/>
            </w:pPr>
            <w:r>
              <w:rPr>
                <w:b/>
              </w:rPr>
              <w:t xml:space="preserve">Космос  </w:t>
            </w:r>
            <w:r>
              <w:t xml:space="preserve">Стр.53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Расширять представления о космосе, подвести к пониманию того, что освоение космоса — решение многих проблем </w:t>
            </w:r>
          </w:p>
          <w:p w:rsidR="006B54D6" w:rsidRDefault="006B54D6" w:rsidP="006C454C">
            <w:pPr>
              <w:spacing w:after="0" w:line="259" w:lineRule="auto"/>
              <w:ind w:left="0"/>
              <w:jc w:val="left"/>
            </w:pPr>
            <w:r>
              <w:t xml:space="preserve">на Земле. Рассказать детям о Ю. А. Гагарине и других героях космоса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Беседа, </w:t>
            </w:r>
          </w:p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иллюстраций на тему: космос, космические </w:t>
            </w:r>
          </w:p>
          <w:p w:rsidR="006B54D6" w:rsidRDefault="006B54D6" w:rsidP="00A400A0">
            <w:pPr>
              <w:spacing w:after="0" w:line="259" w:lineRule="auto"/>
              <w:ind w:left="0"/>
              <w:jc w:val="left"/>
            </w:pPr>
            <w:r>
              <w:t xml:space="preserve">корабли, космонавты. Выставка рисунков на тему «Космос»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4D6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1635FF" w:rsidTr="006B54D6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80" w:lineRule="auto"/>
              <w:ind w:left="0" w:firstLine="0"/>
              <w:jc w:val="left"/>
            </w:pPr>
            <w:r>
              <w:rPr>
                <w:b/>
              </w:rPr>
              <w:t xml:space="preserve">Путешествие в прошлое  </w:t>
            </w:r>
          </w:p>
          <w:p w:rsidR="001635FF" w:rsidRDefault="006B54D6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>Светофора</w:t>
            </w:r>
            <w:r>
              <w:t xml:space="preserve">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Стр.54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19" w:firstLine="0"/>
              <w:jc w:val="left"/>
            </w:pPr>
            <w:r>
              <w:t xml:space="preserve">Познакомить детей с историей светофора, с процессом его преобразования человеком. Развивать ретроспективный взгляд на предметы рукотворного мира; активизировать познавательную деятельность.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момент. Беседа. Рассматривание иллюстраций: светофор, семафор, регулировщик, шлагбаум.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</w:tr>
      <w:tr w:rsidR="001635FF">
        <w:trPr>
          <w:trHeight w:val="286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FF" w:rsidRDefault="006B54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35FF" w:rsidRDefault="001635F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35FF" w:rsidRDefault="001635FF" w:rsidP="006B54D6">
      <w:pPr>
        <w:spacing w:after="0" w:line="259" w:lineRule="auto"/>
        <w:ind w:left="0" w:firstLine="0"/>
      </w:pPr>
    </w:p>
    <w:p w:rsidR="001635FF" w:rsidRDefault="006B54D6">
      <w:pPr>
        <w:spacing w:after="26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numPr>
          <w:ilvl w:val="4"/>
          <w:numId w:val="4"/>
        </w:numPr>
        <w:spacing w:after="0" w:line="259" w:lineRule="auto"/>
        <w:ind w:right="2" w:hanging="240"/>
        <w:jc w:val="left"/>
      </w:pPr>
      <w:r>
        <w:rPr>
          <w:b/>
        </w:rPr>
        <w:t xml:space="preserve">Список литературы. </w:t>
      </w:r>
    </w:p>
    <w:p w:rsidR="001635FF" w:rsidRDefault="006B54D6">
      <w:pPr>
        <w:spacing w:after="20" w:line="259" w:lineRule="auto"/>
        <w:ind w:left="189" w:firstLine="0"/>
        <w:jc w:val="center"/>
      </w:pPr>
      <w:r>
        <w:rPr>
          <w:b/>
        </w:rPr>
        <w:t xml:space="preserve"> </w:t>
      </w:r>
    </w:p>
    <w:p w:rsidR="001635FF" w:rsidRDefault="006B54D6" w:rsidP="006B54D6">
      <w:pPr>
        <w:numPr>
          <w:ilvl w:val="1"/>
          <w:numId w:val="2"/>
        </w:numPr>
        <w:spacing w:after="10" w:line="268" w:lineRule="auto"/>
        <w:ind w:hanging="360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1635FF" w:rsidRDefault="006B54D6" w:rsidP="006B54D6">
      <w:pPr>
        <w:numPr>
          <w:ilvl w:val="1"/>
          <w:numId w:val="2"/>
        </w:numPr>
        <w:spacing w:after="10" w:line="268" w:lineRule="auto"/>
        <w:ind w:hanging="360"/>
      </w:pPr>
      <w:r>
        <w:t xml:space="preserve">О.В. </w:t>
      </w:r>
      <w:proofErr w:type="spellStart"/>
      <w:r>
        <w:t>Дыбина</w:t>
      </w:r>
      <w:proofErr w:type="spellEnd"/>
      <w:r>
        <w:t xml:space="preserve"> ФГОС Ознакомление с предметным и социальным окружением. (6-7 лет). Подготовительная к школе группа. Конспекты занят</w:t>
      </w:r>
      <w:r w:rsidR="00567081">
        <w:t>ий. – М.: МОЗАИКА – СИНТЕЗ, 2018</w:t>
      </w:r>
      <w:r>
        <w:t xml:space="preserve">. </w:t>
      </w:r>
      <w:r w:rsidR="00567081">
        <w:t>– 80 с.</w:t>
      </w:r>
    </w:p>
    <w:p w:rsidR="001635FF" w:rsidRDefault="006B54D6">
      <w:pPr>
        <w:spacing w:after="0" w:line="259" w:lineRule="auto"/>
        <w:ind w:left="852" w:firstLine="0"/>
        <w:jc w:val="left"/>
      </w:pPr>
      <w:r>
        <w:t xml:space="preserve"> </w:t>
      </w:r>
    </w:p>
    <w:p w:rsidR="001635FF" w:rsidRDefault="006B54D6">
      <w:pPr>
        <w:spacing w:after="0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spacing w:after="0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spacing w:after="17" w:line="259" w:lineRule="auto"/>
        <w:ind w:left="132" w:firstLine="0"/>
        <w:jc w:val="left"/>
      </w:pPr>
      <w:r>
        <w:t xml:space="preserve"> </w:t>
      </w:r>
    </w:p>
    <w:p w:rsidR="001635FF" w:rsidRDefault="006B54D6">
      <w:pPr>
        <w:spacing w:after="0" w:line="259" w:lineRule="auto"/>
        <w:ind w:left="199" w:firstLine="0"/>
        <w:jc w:val="center"/>
      </w:pPr>
      <w:r>
        <w:rPr>
          <w:b/>
          <w:sz w:val="28"/>
        </w:rPr>
        <w:t xml:space="preserve"> </w:t>
      </w:r>
    </w:p>
    <w:sectPr w:rsidR="001635FF">
      <w:pgSz w:w="11906" w:h="16838"/>
      <w:pgMar w:top="480" w:right="1017" w:bottom="478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77"/>
    <w:multiLevelType w:val="hybridMultilevel"/>
    <w:tmpl w:val="C2B67596"/>
    <w:lvl w:ilvl="0" w:tplc="662C39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4DFB6">
      <w:start w:val="1"/>
      <w:numFmt w:val="bullet"/>
      <w:lvlText w:val="o"/>
      <w:lvlJc w:val="left"/>
      <w:pPr>
        <w:ind w:left="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66D72">
      <w:start w:val="1"/>
      <w:numFmt w:val="bullet"/>
      <w:lvlRestart w:val="0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AF7D2">
      <w:start w:val="1"/>
      <w:numFmt w:val="bullet"/>
      <w:lvlText w:val="•"/>
      <w:lvlJc w:val="left"/>
      <w:pPr>
        <w:ind w:left="19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2E12">
      <w:start w:val="1"/>
      <w:numFmt w:val="bullet"/>
      <w:lvlText w:val="o"/>
      <w:lvlJc w:val="left"/>
      <w:pPr>
        <w:ind w:left="26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CAEF4">
      <w:start w:val="1"/>
      <w:numFmt w:val="bullet"/>
      <w:lvlText w:val="▪"/>
      <w:lvlJc w:val="left"/>
      <w:pPr>
        <w:ind w:left="33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EA316">
      <w:start w:val="1"/>
      <w:numFmt w:val="bullet"/>
      <w:lvlText w:val="•"/>
      <w:lvlJc w:val="left"/>
      <w:pPr>
        <w:ind w:left="4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E92C">
      <w:start w:val="1"/>
      <w:numFmt w:val="bullet"/>
      <w:lvlText w:val="o"/>
      <w:lvlJc w:val="left"/>
      <w:pPr>
        <w:ind w:left="48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ED98E">
      <w:start w:val="1"/>
      <w:numFmt w:val="bullet"/>
      <w:lvlText w:val="▪"/>
      <w:lvlJc w:val="left"/>
      <w:pPr>
        <w:ind w:left="55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A3C7F"/>
    <w:multiLevelType w:val="hybridMultilevel"/>
    <w:tmpl w:val="455082AA"/>
    <w:lvl w:ilvl="0" w:tplc="3F98048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31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BB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4E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63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C08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0F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447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35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F3EBC"/>
    <w:multiLevelType w:val="hybridMultilevel"/>
    <w:tmpl w:val="DAA0AC7E"/>
    <w:lvl w:ilvl="0" w:tplc="01F8061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A299C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79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4B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65F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81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602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83B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C9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173A2"/>
    <w:multiLevelType w:val="hybridMultilevel"/>
    <w:tmpl w:val="9F5E6904"/>
    <w:lvl w:ilvl="0" w:tplc="1DCC77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0309C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C2E0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4EDD6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AEC1A">
      <w:start w:val="3"/>
      <w:numFmt w:val="decimal"/>
      <w:lvlRestart w:val="0"/>
      <w:lvlText w:val="%5.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7A6E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005E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8A60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0CE92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FF"/>
    <w:rsid w:val="001635FF"/>
    <w:rsid w:val="0051620A"/>
    <w:rsid w:val="005434A1"/>
    <w:rsid w:val="00567081"/>
    <w:rsid w:val="00674506"/>
    <w:rsid w:val="006B54D6"/>
    <w:rsid w:val="00791271"/>
    <w:rsid w:val="00CE28D8"/>
    <w:rsid w:val="00E24B95"/>
    <w:rsid w:val="00E444D2"/>
    <w:rsid w:val="00E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0C1AE-BFCA-4891-B0B7-6D920352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132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Ариничева В.</dc:creator>
  <cp:keywords/>
  <cp:lastModifiedBy>user</cp:lastModifiedBy>
  <cp:revision>15</cp:revision>
  <cp:lastPrinted>2023-09-21T08:14:00Z</cp:lastPrinted>
  <dcterms:created xsi:type="dcterms:W3CDTF">2020-03-07T09:57:00Z</dcterms:created>
  <dcterms:modified xsi:type="dcterms:W3CDTF">2024-09-16T13:50:00Z</dcterms:modified>
</cp:coreProperties>
</file>